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ADF" w:rsidRDefault="004F6ADF" w:rsidP="004F6ADF">
      <w:pPr>
        <w:pStyle w:val="Style4"/>
        <w:widowControl/>
        <w:spacing w:line="269" w:lineRule="exact"/>
        <w:rPr>
          <w:rStyle w:val="FontStyle57"/>
        </w:rPr>
      </w:pPr>
      <w:r>
        <w:rPr>
          <w:rStyle w:val="FontStyle57"/>
        </w:rPr>
        <w:t>Принято                                                                    «Утверждаю»</w:t>
      </w:r>
    </w:p>
    <w:p w:rsidR="004F6ADF" w:rsidRDefault="004F6ADF" w:rsidP="004F6ADF">
      <w:pPr>
        <w:pStyle w:val="Style22"/>
        <w:widowControl/>
        <w:tabs>
          <w:tab w:val="left" w:leader="underscore" w:pos="1939"/>
          <w:tab w:val="left" w:leader="underscore" w:pos="7272"/>
        </w:tabs>
        <w:rPr>
          <w:rStyle w:val="FontStyle58"/>
        </w:rPr>
      </w:pPr>
      <w:r>
        <w:rPr>
          <w:rStyle w:val="FontStyle58"/>
        </w:rPr>
        <w:t>Педагогическим советом  МБДОУ                  Заведующий МБДОУ «</w:t>
      </w:r>
      <w:proofErr w:type="spellStart"/>
      <w:r w:rsidR="000B2044">
        <w:rPr>
          <w:rStyle w:val="FontStyle58"/>
        </w:rPr>
        <w:t>Хозесановский</w:t>
      </w:r>
      <w:proofErr w:type="spellEnd"/>
      <w:r>
        <w:rPr>
          <w:rStyle w:val="FontStyle58"/>
        </w:rPr>
        <w:t xml:space="preserve">  детский сад </w:t>
      </w:r>
    </w:p>
    <w:p w:rsidR="004F6ADF" w:rsidRDefault="004F6ADF" w:rsidP="004F6ADF">
      <w:pPr>
        <w:pStyle w:val="Style22"/>
        <w:widowControl/>
        <w:tabs>
          <w:tab w:val="left" w:leader="underscore" w:pos="1939"/>
          <w:tab w:val="left" w:leader="underscore" w:pos="7272"/>
        </w:tabs>
        <w:rPr>
          <w:rStyle w:val="FontStyle58"/>
        </w:rPr>
      </w:pPr>
      <w:r>
        <w:rPr>
          <w:rStyle w:val="FontStyle58"/>
        </w:rPr>
        <w:t xml:space="preserve">   протокол №</w:t>
      </w:r>
      <w:r w:rsidR="00A71A0E">
        <w:rPr>
          <w:rStyle w:val="FontStyle58"/>
        </w:rPr>
        <w:t xml:space="preserve"> 2</w:t>
      </w:r>
      <w:bookmarkStart w:id="0" w:name="_GoBack"/>
      <w:bookmarkEnd w:id="0"/>
      <w:r>
        <w:rPr>
          <w:rStyle w:val="FontStyle58"/>
        </w:rPr>
        <w:t xml:space="preserve">   «</w:t>
      </w:r>
      <w:r w:rsidR="000B2044">
        <w:rPr>
          <w:rStyle w:val="FontStyle58"/>
        </w:rPr>
        <w:t>Аленушка</w:t>
      </w:r>
      <w:r>
        <w:rPr>
          <w:rStyle w:val="FontStyle58"/>
        </w:rPr>
        <w:t xml:space="preserve">»_____________ </w:t>
      </w:r>
      <w:proofErr w:type="spellStart"/>
      <w:r w:rsidR="000B2044">
        <w:rPr>
          <w:rStyle w:val="FontStyle58"/>
        </w:rPr>
        <w:t>Н</w:t>
      </w:r>
      <w:r>
        <w:rPr>
          <w:rStyle w:val="FontStyle58"/>
        </w:rPr>
        <w:t>.</w:t>
      </w:r>
      <w:r w:rsidR="000B2044">
        <w:rPr>
          <w:rStyle w:val="FontStyle58"/>
        </w:rPr>
        <w:t>Т</w:t>
      </w:r>
      <w:r>
        <w:rPr>
          <w:rStyle w:val="FontStyle58"/>
        </w:rPr>
        <w:t>.</w:t>
      </w:r>
      <w:r w:rsidR="000B2044">
        <w:rPr>
          <w:rStyle w:val="FontStyle58"/>
        </w:rPr>
        <w:t>Канашова</w:t>
      </w:r>
      <w:proofErr w:type="spellEnd"/>
      <w:r>
        <w:rPr>
          <w:rStyle w:val="FontStyle58"/>
        </w:rPr>
        <w:br/>
        <w:t>от «</w:t>
      </w:r>
      <w:r w:rsidR="00F90DED">
        <w:rPr>
          <w:rStyle w:val="FontStyle58"/>
        </w:rPr>
        <w:t>25</w:t>
      </w:r>
      <w:r>
        <w:rPr>
          <w:rStyle w:val="FontStyle58"/>
        </w:rPr>
        <w:t xml:space="preserve">» </w:t>
      </w:r>
      <w:r w:rsidR="00F90DED">
        <w:rPr>
          <w:rStyle w:val="FontStyle58"/>
        </w:rPr>
        <w:t xml:space="preserve">08. </w:t>
      </w:r>
      <w:r>
        <w:rPr>
          <w:rStyle w:val="FontStyle58"/>
        </w:rPr>
        <w:t>20</w:t>
      </w:r>
      <w:r w:rsidR="00F90DED">
        <w:rPr>
          <w:rStyle w:val="FontStyle58"/>
        </w:rPr>
        <w:t>14</w:t>
      </w:r>
      <w:r>
        <w:rPr>
          <w:rStyle w:val="FontStyle58"/>
        </w:rPr>
        <w:t xml:space="preserve">  года                                 Введено в действие приказом</w:t>
      </w:r>
    </w:p>
    <w:p w:rsidR="004F6ADF" w:rsidRDefault="004F6ADF" w:rsidP="004F6ADF">
      <w:pPr>
        <w:pStyle w:val="Style22"/>
        <w:widowControl/>
        <w:tabs>
          <w:tab w:val="left" w:leader="underscore" w:pos="710"/>
          <w:tab w:val="left" w:leader="underscore" w:pos="1469"/>
          <w:tab w:val="left" w:leader="underscore" w:pos="2885"/>
          <w:tab w:val="left" w:leader="underscore" w:pos="3749"/>
        </w:tabs>
        <w:spacing w:line="274" w:lineRule="exact"/>
        <w:ind w:right="350"/>
        <w:jc w:val="center"/>
        <w:rPr>
          <w:rStyle w:val="FontStyle58"/>
        </w:rPr>
      </w:pPr>
      <w:r>
        <w:rPr>
          <w:rStyle w:val="FontStyle58"/>
        </w:rPr>
        <w:t xml:space="preserve">                                                                   № </w:t>
      </w:r>
      <w:r w:rsidR="00F90DED">
        <w:rPr>
          <w:rStyle w:val="FontStyle58"/>
        </w:rPr>
        <w:t>22</w:t>
      </w:r>
      <w:r>
        <w:rPr>
          <w:rStyle w:val="FontStyle58"/>
        </w:rPr>
        <w:t xml:space="preserve"> от «</w:t>
      </w:r>
      <w:r w:rsidR="00F90DED">
        <w:rPr>
          <w:rStyle w:val="FontStyle58"/>
        </w:rPr>
        <w:t>29</w:t>
      </w:r>
      <w:r>
        <w:rPr>
          <w:rStyle w:val="FontStyle58"/>
        </w:rPr>
        <w:t xml:space="preserve">» </w:t>
      </w:r>
      <w:r w:rsidR="00F90DED">
        <w:rPr>
          <w:rStyle w:val="FontStyle58"/>
        </w:rPr>
        <w:t xml:space="preserve">08. </w:t>
      </w:r>
      <w:r>
        <w:rPr>
          <w:rStyle w:val="FontStyle58"/>
        </w:rPr>
        <w:t xml:space="preserve"> 20</w:t>
      </w:r>
      <w:r w:rsidR="00F90DED">
        <w:rPr>
          <w:rStyle w:val="FontStyle58"/>
        </w:rPr>
        <w:t>14</w:t>
      </w:r>
      <w:r>
        <w:rPr>
          <w:rStyle w:val="FontStyle58"/>
        </w:rPr>
        <w:t xml:space="preserve"> года</w:t>
      </w:r>
    </w:p>
    <w:p w:rsidR="004F6ADF" w:rsidRPr="000B2044" w:rsidRDefault="004F6ADF" w:rsidP="0046443B">
      <w:pPr>
        <w:shd w:val="clear" w:color="auto" w:fill="FFFFFF"/>
        <w:spacing w:before="30" w:after="3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46443B" w:rsidRPr="00021F1B" w:rsidRDefault="0046443B" w:rsidP="0046443B">
      <w:pPr>
        <w:shd w:val="clear" w:color="auto" w:fill="FFFFFF"/>
        <w:spacing w:before="30" w:after="3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ПОЛОЖЕНИЕ</w:t>
      </w:r>
    </w:p>
    <w:p w:rsidR="0046443B" w:rsidRDefault="0046443B" w:rsidP="0046443B">
      <w:pPr>
        <w:shd w:val="clear" w:color="auto" w:fill="FFFFFF"/>
        <w:spacing w:before="30" w:after="3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 организации питания в муниципальном бюджетном дошкольном образовательном учреждении «</w:t>
      </w:r>
      <w:proofErr w:type="spellStart"/>
      <w:r w:rsidR="000B20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Хозесановский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детский сад «</w:t>
      </w:r>
      <w:r w:rsidR="000B20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Аленушка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Кайбицкого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муниципального района </w:t>
      </w:r>
    </w:p>
    <w:p w:rsidR="0046443B" w:rsidRPr="00021F1B" w:rsidRDefault="0046443B" w:rsidP="0046443B">
      <w:pPr>
        <w:shd w:val="clear" w:color="auto" w:fill="FFFFFF"/>
        <w:spacing w:before="30" w:after="3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Республики Татарстан»</w:t>
      </w:r>
    </w:p>
    <w:p w:rsidR="0046443B" w:rsidRPr="000076CC" w:rsidRDefault="0046443B" w:rsidP="0046443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6443B" w:rsidRDefault="0046443B" w:rsidP="0046443B">
      <w:pPr>
        <w:shd w:val="clear" w:color="auto" w:fill="F7F8EC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076CC">
        <w:rPr>
          <w:rFonts w:ascii="Times New Roman" w:eastAsia="Times New Roman" w:hAnsi="Times New Roman" w:cs="Times New Roman"/>
          <w:sz w:val="28"/>
          <w:szCs w:val="28"/>
        </w:rPr>
        <w:t>I. Общие положения и область применения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6443B" w:rsidRPr="000076CC" w:rsidRDefault="0046443B" w:rsidP="0046443B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1.1. </w:t>
      </w: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Настоящие Положение по организац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 питания (далее Положение) в м</w:t>
      </w: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униципальном бюджетном дошкольном образовательном учреждении </w:t>
      </w:r>
      <w:r w:rsidRPr="00E52D7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«</w:t>
      </w:r>
      <w:proofErr w:type="spellStart"/>
      <w:r w:rsidR="000B204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Хозесановский</w:t>
      </w:r>
      <w:proofErr w:type="spellEnd"/>
      <w:r w:rsidRPr="00E52D7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детский сад «</w:t>
      </w:r>
      <w:r w:rsidR="000B204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Аленушка</w:t>
      </w:r>
      <w:r w:rsidRPr="00E52D7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» </w:t>
      </w:r>
      <w:proofErr w:type="spellStart"/>
      <w:r w:rsidRPr="00E52D7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Кайбицкого</w:t>
      </w:r>
      <w:proofErr w:type="spellEnd"/>
      <w:r w:rsidRPr="00E52D7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муниципального района Республики Татарстан»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(далее ДОУ) разработано на </w:t>
      </w:r>
      <w:r w:rsidR="004F6ADF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основании СанПиН 2.4.1.</w:t>
      </w:r>
      <w:r w:rsidR="004F6ADF" w:rsidRPr="004F6ADF">
        <w:rPr>
          <w:rFonts w:ascii="Times New Roman" w:eastAsia="Times New Roman" w:hAnsi="Times New Roman" w:cs="Times New Roman"/>
          <w:color w:val="000000"/>
          <w:sz w:val="28"/>
          <w:szCs w:val="28"/>
        </w:rPr>
        <w:t>3049</w:t>
      </w:r>
      <w:r w:rsidR="004F6A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1</w:t>
      </w:r>
      <w:r w:rsidR="004F6ADF" w:rsidRPr="004F6ADF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, утвержденным постановлением Главного государственного санитар</w:t>
      </w: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ного врача Российской Федерации</w:t>
      </w:r>
      <w:r w:rsidR="004F6AD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1.2. </w:t>
      </w: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Положение определяет порядок и условия организации питания детей дошколь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 возраста (в возрасте от 2</w:t>
      </w:r>
      <w:r w:rsidR="004F6A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месяцев</w:t>
      </w: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7 лет) в ДОУ, реализующего общеобразовательную программу дошкольного образования, требования к качественному и количественному составу рациона питания детей дошкольного возраста, принципам и методике его формирования.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1.3. </w:t>
      </w: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Положение определяет деятельность должностных лиц, работающих в ДОУ (заведующего, повара,  зав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едующего хозяйством,  воспитателя, работников пищеблока</w:t>
      </w: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), а так же деятельность родительского комитета: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по формированию рационов питания детей дошкольного возраста в соответствии с принципами здорового питания,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организации производства и реализации кулинарной продукции на пищеблоках ДОУ,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 </w:t>
      </w: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 хранения пищевых продуктов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 </w:t>
      </w: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организации приема пищи детьми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 </w:t>
      </w: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организации производственного </w:t>
      </w:r>
      <w:proofErr w:type="gramStart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контроля за</w:t>
      </w:r>
      <w:proofErr w:type="gramEnd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питанием детей в ДОУ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 </w:t>
      </w: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организации общественного </w:t>
      </w:r>
      <w:proofErr w:type="gramStart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контроля за</w:t>
      </w:r>
      <w:proofErr w:type="gramEnd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питанием детей в ДОУ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76CC">
        <w:rPr>
          <w:rFonts w:ascii="Times New Roman" w:eastAsia="Times New Roman" w:hAnsi="Times New Roman" w:cs="Times New Roman"/>
          <w:sz w:val="28"/>
          <w:szCs w:val="28"/>
        </w:rPr>
        <w:t>II. Требования к условиям хранения, приготовления и реализации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пищевых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продуктов и кулинарных изделий.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2.1. Пищевые продукты, поступающие в ДОУ, должны иметь документы, подтверждающие их происхождение, качество и безопасность. Качество (бракераж) сырых продуктов проверяет ответственное лицо, делает запись в специальном журнале. Не допускаются к приему пищевые продукты без </w:t>
      </w: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сопроводительных документов, с истекшим сроком хранения и признаками порчи.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2.2. Особо скоропортящиеся пищевые продукты хранят в холодильных камерах или холоди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льниках при температуре +2 - +6</w:t>
      </w: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С, которые обеспечиваются термометрами для </w:t>
      </w:r>
      <w:proofErr w:type="gramStart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контроля за</w:t>
      </w:r>
      <w:proofErr w:type="gramEnd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температурным режимом хранения.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2.3. Молоко фляжное </w:t>
      </w:r>
      <w:proofErr w:type="spellStart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непастеризованное</w:t>
      </w:r>
      <w:proofErr w:type="spellEnd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перед употреблением подлежит обязательному кипячению не более 2-3 минут.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2.4. При приготовлении пищи соблюдаются следующие правила: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- обработку сырых и вареных продуктов проводят на разных столах при использовании соответствующих маркированных разделочных досок и ножей;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- в перечень технологического оборудования следует включать не менее 2 мясорубок для раздельного приготовления сырых и готовых продуктов.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2.5. При приготовлении блюд должен соблюдаться принцип «щадящего питания»: для тепловой обработки применяется варка, запекание, </w:t>
      </w:r>
      <w:proofErr w:type="spellStart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припускание</w:t>
      </w:r>
      <w:proofErr w:type="spellEnd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пассерование</w:t>
      </w:r>
      <w:proofErr w:type="spellEnd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, тушение, приготовление на пару, при приготовлении блюд не применяется жарка. 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При кулинарной обработке пищевых продуктов необходимо соблюдать санитарно-</w:t>
      </w:r>
      <w:proofErr w:type="spellStart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идемиологические</w:t>
      </w:r>
      <w:proofErr w:type="spellEnd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требования к технологическим процессам приготовления блюд: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2.6</w:t>
      </w:r>
      <w:proofErr w:type="gramStart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proofErr w:type="gramEnd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ДОУ должен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ыть организован питьевой режим.</w:t>
      </w:r>
    </w:p>
    <w:p w:rsidR="0046443B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Допускается использование кипяченной питьевой воды, при условии ее хранения не более 3-х часов.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76CC">
        <w:rPr>
          <w:rFonts w:ascii="Times New Roman" w:eastAsia="Times New Roman" w:hAnsi="Times New Roman" w:cs="Times New Roman"/>
          <w:sz w:val="28"/>
          <w:szCs w:val="28"/>
        </w:rPr>
        <w:t>III. Требования к составлению меню для организации питания детей разного возраста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3.1. Ассортимент вырабатываемых на пищеблоке готовых блюд и кулинарных изделий определяется с учетом набора помещений, обеспечения технологическим, холодильным оборудованием.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3.2.  Питание должно удовлетворять физиологические потребности детей в основных пищевых веществах и энергии на основании  </w:t>
      </w:r>
      <w:r w:rsidR="004F6ADF">
        <w:rPr>
          <w:rFonts w:ascii="Times New Roman" w:eastAsia="Times New Roman" w:hAnsi="Times New Roman" w:cs="Times New Roman"/>
          <w:color w:val="000000"/>
          <w:sz w:val="28"/>
          <w:szCs w:val="28"/>
        </w:rPr>
        <w:t>СанПиН 2.4.1.3049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</w:t>
      </w:r>
      <w:r w:rsidR="004F6ADF">
        <w:rPr>
          <w:rFonts w:ascii="Times New Roman" w:eastAsia="Times New Roman" w:hAnsi="Times New Roman" w:cs="Times New Roman"/>
          <w:color w:val="000000"/>
          <w:sz w:val="28"/>
          <w:szCs w:val="28"/>
        </w:rPr>
        <w:t>13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При организации питания детей и составления примерного двухнедельного меню необходимо руководствоваться рекомендуемым среднесут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очным набором продуктов питания, с учетом возраста</w:t>
      </w: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детей и временем их пребывания в ДОУ.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3.3.Меню должно быть рассчитано не менее чем на 2 недели, с учетом рекомендуемых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среднесуточных норм питания в ДОУ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детей с 2-х</w:t>
      </w: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7 лет, утверждено заведующим ДОУ и согласовано в </w:t>
      </w:r>
      <w:proofErr w:type="spellStart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Роспотребнадзоре</w:t>
      </w:r>
      <w:proofErr w:type="spellEnd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При составлении меню и расчетов калорийности необходимо соблюдать оптимальное соотношение пищевых веществ (белков, жиров, углеводов), которое должно составлять 1:1:4 соответственно.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В примерном меню не допускается повторение одних и тех же блюд или кулинарных изделий в один и тот же день или в смежные дни.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3.4. </w:t>
      </w:r>
      <w:proofErr w:type="gramStart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Ежедневно в меню должны быть включены: молоко, кисломолочные напитки, сметану, мясо, картофель, овощи, фрукты, соки, хлеб, крупы, сливочное и растительное масло, сахар, соль.</w:t>
      </w:r>
      <w:proofErr w:type="gramEnd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Остальные продукты (творог, рыбу, сыр, яйцо и другие) 2-3 раза в неделю.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течение двух недель ребенок должен получить все продукты в полном объеме в соответствии с установленными нормами </w:t>
      </w:r>
      <w:proofErr w:type="gramStart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 приложения</w:t>
      </w:r>
      <w:proofErr w:type="gramEnd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6 настоящих санитарных правил.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3.5. При отсутствии каких-либо продуктов в целях обеспечения полноценного сбалансированного питания разрешается проводить их замену на равноценные по составу продукты в соответствии с таблицей замены продуктов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При отсутствии свежих овощей и фруктов следует включать в меню соки, свежезамороженные овощи и фрукты.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3.6. На основании утвержденного примерного меню ежедневно составляется меню-требование установленного образца, с указанием выхода блюд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На каждое блюдо должна быть заведена технологическая карта</w:t>
      </w:r>
      <w:proofErr w:type="gramStart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Для детей  должны соблюдаться объемы порций приготавливаемых блюд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3.7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ДОУ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должна </w:t>
      </w:r>
      <w:proofErr w:type="gramStart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проводится</w:t>
      </w:r>
      <w:proofErr w:type="gramEnd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круглогодичная искусственная С-витаминизация готовых блюд (из расчета для 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тей 2-7</w:t>
      </w: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лет – 50,0 мг на порцию), либо использование поливитаминных препаратов специального назначения (детских), в соответствии с инструкцией по применению.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На основании Инструкции по профилактической витаминизации детей в дошкольных, школьных, лечебн</w:t>
      </w:r>
      <w:proofErr w:type="gramStart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о-</w:t>
      </w:r>
      <w:proofErr w:type="gramEnd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профилактических учреждениях и домашних условиях поливитаминными препаратами № 06-15/1-15, в целях профилактики </w:t>
      </w:r>
      <w:proofErr w:type="spellStart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полигиповитаминозов</w:t>
      </w:r>
      <w:proofErr w:type="spellEnd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, снижения  заболеваемости, нормализации обмена веществ и укрепления здоровья детей проводится профилактическая витаминизация путём регулярного,    ежедневного приёма поливитаминных препаратов профилактического назначения в дозах, соответствующих потребности организма детей  различных групп с ноября по май 2012 г.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.Используются следующие поливитаминные препараты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   - для детей младшей групп</w:t>
      </w:r>
      <w:proofErr w:type="gramStart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ы-</w:t>
      </w:r>
      <w:proofErr w:type="gramEnd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Ревит</w:t>
      </w:r>
      <w:proofErr w:type="spellEnd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1 драже в день после еды                                                                          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    - для детей средней групп</w:t>
      </w:r>
      <w:proofErr w:type="gramStart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ы-</w:t>
      </w:r>
      <w:proofErr w:type="gramEnd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Гексавит</w:t>
      </w:r>
      <w:proofErr w:type="spellEnd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</w:t>
      </w:r>
      <w:proofErr w:type="spellStart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Ревит</w:t>
      </w:r>
      <w:proofErr w:type="spellEnd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1 драже в день после еды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   -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ля детей старшей, </w:t>
      </w: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подготовительной к школе  групп</w:t>
      </w:r>
      <w:proofErr w:type="gramStart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ы-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Гексавит</w:t>
      </w:r>
      <w:proofErr w:type="spellEnd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</w:t>
      </w:r>
      <w:proofErr w:type="spellStart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Ундевит</w:t>
      </w:r>
      <w:proofErr w:type="spellEnd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  по 1 драже в день после еды.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ри отсутстви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вышеперечисленных препаратов п</w:t>
      </w: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роводить витаминизацию детей      аскорбиновой кислотой в таблетках или  драже по 0.05 г в день для детей от 2 лет до 6 лет и 0,1 г от 7 лет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3.7.1. В Журнал «учёта витаминизации» ежедневно заносятся сведения о проводимой витаминизации,  число витаминизированных порций.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3.8. Необходимые расчеты и оценку использованного на одного ребенка среднесуточного набора пищевых продуктов проводят 1 раз в десять дней. </w:t>
      </w: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 результатам оценки, при необходимости, проводят коррекцию питания в течение следующей недели (декады).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Подсчет энергетической ценности полученного рациона питания и содержания в нем основных пищевых веществ (белков, жиров и углеводов) проводят ежемесячно.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3.9. Для обеспечения преемственности питания родителей информируют об ассортименте питания ребенка, вывешивая ежедневное меню.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3.10. Выдача готовой пищи разрешается только после проведения приемочного контроля </w:t>
      </w:r>
      <w:proofErr w:type="spellStart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бракеражной</w:t>
      </w:r>
      <w:proofErr w:type="spellEnd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комиссией в составе повара, представителя администрации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ДОУ.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Результаты контроля регистрируются в специальном журнале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Масса порционных блюд должна соответствовать выходу блюда, указанному в меню. При нарушении технологии приготовления пищи, а также в случае неготовности, блюдо допускают к выдаче только после устранения выявленных кулинарных недостатков.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3.11. Непосредственно после приготовления пищи отбирается суточная проба готовой продукции. Суточная проба отбирается в объеме: порционные блюда – в полном объеме; </w:t>
      </w:r>
      <w:proofErr w:type="gramStart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холодные закуски, первые блюда, гарниры, третьи и прочие блюда – не менее 100 г. Пробу отбирают стерильными или прокипяченными ложками в стерильную или прокипяченную стеклянную посуду с плотно закрывающимися крышками (гарниры и салаты – в отдельную посуду) и сохраняют в течение не менее 48 часов при температуре +2-+6°C в отдельном холодильнике или в специально отведенном месте в холодильнике для молочных</w:t>
      </w:r>
      <w:proofErr w:type="gramEnd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продуктов, гастрономии. Посуду с пробами маркируют с указанием приема пищи и датой отбора. </w:t>
      </w:r>
      <w:proofErr w:type="gramStart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правильностью отбора и хранения суточной пробы осуществляет  старшая медсестра.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3.12</w:t>
      </w:r>
      <w:proofErr w:type="gramStart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  Д</w:t>
      </w:r>
      <w:proofErr w:type="gramEnd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опускается замена дневных рационов питания в пределах одной и той же недели по принципу «день на день», но только при условии, если это не приводит к повторам одинаковых блюд в смежные дни (или включению на следующий день блюда, которое можно изготовить с использованием блюда из рациона питания предыдущего дня.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3.13</w:t>
      </w:r>
      <w:proofErr w:type="gramStart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  Д</w:t>
      </w:r>
      <w:proofErr w:type="gramEnd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ля целей бюджетного учета потребность в продуктах на каждый день оформляется на бланке меню-требования на выдачу продуктов питания, где приводится: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−количество </w:t>
      </w:r>
      <w:proofErr w:type="gramStart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питающихся</w:t>
      </w:r>
      <w:proofErr w:type="gramEnd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каждой категории (возрастной группы);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−приходящиеся на каждый прием пищи блюда и кулинарные изделия, входящие в состав рациона питания, их выход (масса порции) для каждой возрастной группы;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−требуемое (общее, необходимое для приготовления блюд и кулинарных изделий для всех возрастных групп детей) количество всех пищевых ингредиентов (пищевых продуктов или видов продовольственного сырья), входящих в рацион питания непосредственно или в составе блюд и кулинарных изделий, определяемое в соответствии с технологическими картами. 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4. Закладка продуктов в блюда осуществляется в строгом соответствии с технологическими картами, прилагаемыми к настоящему меню.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4.1.    Потребность в продуктах на день определяется на основе выходов блюд, указанных в меню, числа детей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посещающих группы в возрасте 2-7 лет</w:t>
      </w: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, а также норм закладки продовольственного сырья, установленных технологическими картами, являющимися неотъемлемой частью рациона питания. Рассчитанные таким образом потребности в продуктах для всех блюд, указанных в меню, заносятся в меню-требование обычным образом.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4.2.То обстоятельство, что какие-либо блюда из типового рациона питания плохо воспринимаются детьми, не является основанием для корректировки рациона. Включение новых видов кулинарной продукции в рацион питания должно обязательно сопровождаться педагогической работой с детьми и соответствующей разъяснительной работой с родителями. Можно доступным языком объяснить ребенку как скажется на нем употребление этого блюда (станет сильным, красивым, здоровым, высоким и т.п.). Необходимо привести примеры известных (ребенку) людей, которые любят это блюдо. </w:t>
      </w:r>
      <w:proofErr w:type="gramStart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Возможно</w:t>
      </w:r>
      <w:proofErr w:type="gramEnd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посадить ребенка за стол с другими детьми, которые хорошо едят это блюдо. Если отсутствуют медицинские противопоказания необходимо добиться, без принуждения, чтобы ребенок </w:t>
      </w:r>
      <w:proofErr w:type="gramStart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приучился</w:t>
      </w:r>
      <w:proofErr w:type="gramEnd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есть новое, незнакомое ему или нелюбимое, но полезное блюдо.</w:t>
      </w:r>
    </w:p>
    <w:p w:rsidR="0046443B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4.3</w:t>
      </w:r>
      <w:proofErr w:type="gramStart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proofErr w:type="gramEnd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читывая то, что пищевая непереносимость может развиться практически на любой продукт, исключение таких продуктов из рациона питания осуществляется только в индивидуальном порядке (блюда и продукты, вызывающие непереносимость, исключаются из рациона питания конкретного ребенка с проявлениями непереносимости), на основании заключения врача. 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6443B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76CC">
        <w:rPr>
          <w:rFonts w:ascii="Times New Roman" w:eastAsia="Times New Roman" w:hAnsi="Times New Roman" w:cs="Times New Roman"/>
          <w:sz w:val="28"/>
          <w:szCs w:val="28"/>
        </w:rPr>
        <w:t>V. Технологические потери и поставки продуктов.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5.1. Организация, снабжающая ДОУ пищевыми продуктами, должна обеспечить поставку продуктов питания стабильного качества, соответствующего требованиям нормативных документов. При соблюдении этого условия значительных отклонений от приведенных в технологических картах данных быть не должно, а процент отходов и потерь при холодной обработке в различных партиях получаемых продуктов может меняться в незначительных пределах.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5.2.. В случае несоответствия пищевых продуктов обязательным требованиям качества, они не подлежат использованию и должны быть возвращены поставщику или утилизированы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5.3.Поставки продуктов в ДОУ осуществляют снабжающие организации, получившие право на выполнение соответствующего государственного (муниципального) заказа в порядке, установленном законодательством Российской Федерации.</w:t>
      </w:r>
    </w:p>
    <w:p w:rsidR="0046443B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5.4..В случае если снабжающая организация не исполняет заказ (отказывает в поставке того или иного продукта, или производит замену продуктов по </w:t>
      </w: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своему усмотрению) необходимо направить поставщику претензию в письменной форме.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6443B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VI. Производственный контроль при организации питания в ДОУ.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6.1. </w:t>
      </w:r>
      <w:proofErr w:type="gramStart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При организации производственного контроля за соблюдением законодательства в сфере защиты прав потребителей и благополучия человека при организации питания в ДОУ следует руководствоваться санитар</w:t>
      </w:r>
      <w:r w:rsidR="004F6ADF">
        <w:rPr>
          <w:rFonts w:ascii="Times New Roman" w:eastAsia="Times New Roman" w:hAnsi="Times New Roman" w:cs="Times New Roman"/>
          <w:color w:val="000000"/>
          <w:sz w:val="28"/>
          <w:szCs w:val="28"/>
        </w:rPr>
        <w:t>ными правилами СанПиН 2.4.1.3049 – 13</w:t>
      </w: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, а также методическими рекомендациями «Производственный контроль за соблюдением санитарного законодательства при организации питания детей и подростков и государственный санитарно-эпидемиологический надзор за его организацией и проведением»</w:t>
      </w:r>
      <w:proofErr w:type="gramEnd"/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6.2.При неукоснительном выполнении рациона питания и отсутствии замен производственный контроль за формированием рациона питания детей заключается </w:t>
      </w:r>
      <w:proofErr w:type="gramStart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−контроле (по меню и меню-требованиям) за обеспечением в течение 4-не-дельного периода действия рациона питания необходимого разнообразия ассортимента продуктов промышленного изготовления (кисломолочных напитков и продуктов, соков фруктовых, творожных изделий, кондитерских изделий и т.п.), а также овощей и фруктов (плодов и ягод);</w:t>
      </w:r>
      <w:proofErr w:type="gramEnd"/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−</w:t>
      </w:r>
      <w:proofErr w:type="gramStart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контроле</w:t>
      </w:r>
      <w:proofErr w:type="gramEnd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(по меню и меню требованиям) за средне недельным количеством плодов и ягод.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−</w:t>
      </w:r>
      <w:proofErr w:type="gramStart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контроле</w:t>
      </w:r>
      <w:proofErr w:type="gramEnd"/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правильностью расчетов необходимых количеств продуктов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(по меню-требованиям и при закладке) – в соответствии с технологическими картами;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    6.3.Бракеражная комиссия: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осуществляет контроль соблюдения санитарно-гигиенических норм при транспортировке, доставке и разгрузке продуктов питания;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проверяет на пригодность складские и другие помещения для хранения продуктов питания, а также условия их хранения;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ежедневно следит за правильностью составления меню;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контролирует организацию работы на пищеблоке;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осуществляет контроль сроков реализации продуктов питания и качества приготовления пищи;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проверяет соответствие пищи физиологическим потребностям детей в основных пищевых веществах;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следит за соблюдением правил личной гигиены работниками пищеблока;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периодически присутствует при закладке основных продуктов, проверяет выход блюд;</w:t>
      </w:r>
    </w:p>
    <w:p w:rsidR="0046443B" w:rsidRPr="000076CC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 органолептическую оценку готовой пищи, т. е. определяет ее цвет, запах, вкус, консистенцию, жесткость, сочность и т. д.;</w:t>
      </w:r>
      <w:proofErr w:type="gramEnd"/>
    </w:p>
    <w:p w:rsidR="0046443B" w:rsidRPr="00A80BB4" w:rsidRDefault="0046443B" w:rsidP="0046443B">
      <w:pPr>
        <w:shd w:val="clear" w:color="auto" w:fill="F7F8E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0076CC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проверяет соответствие объемов приготовленного питания объему разовых порций и количеству детей.</w:t>
      </w:r>
    </w:p>
    <w:p w:rsidR="006F49B3" w:rsidRDefault="006F49B3"/>
    <w:sectPr w:rsidR="006F49B3" w:rsidSect="00BD6A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6443B"/>
    <w:rsid w:val="000B2044"/>
    <w:rsid w:val="0046443B"/>
    <w:rsid w:val="004F6ADF"/>
    <w:rsid w:val="006F49B3"/>
    <w:rsid w:val="00700E43"/>
    <w:rsid w:val="00A71A0E"/>
    <w:rsid w:val="00BD6A82"/>
    <w:rsid w:val="00E1508E"/>
    <w:rsid w:val="00F90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A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rsid w:val="004644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4F6A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4F6ADF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57">
    <w:name w:val="Font Style57"/>
    <w:basedOn w:val="a0"/>
    <w:uiPriority w:val="99"/>
    <w:rsid w:val="004F6A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8">
    <w:name w:val="Font Style58"/>
    <w:basedOn w:val="a0"/>
    <w:uiPriority w:val="99"/>
    <w:rsid w:val="004F6ADF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2232</Words>
  <Characters>12726</Characters>
  <Application>Microsoft Office Word</Application>
  <DocSecurity>0</DocSecurity>
  <Lines>106</Lines>
  <Paragraphs>29</Paragraphs>
  <ScaleCrop>false</ScaleCrop>
  <Company>Reanimator Extreme Edition</Company>
  <LinksUpToDate>false</LinksUpToDate>
  <CharactersWithSpaces>14929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светлана</cp:lastModifiedBy>
  <cp:revision>5</cp:revision>
  <dcterms:created xsi:type="dcterms:W3CDTF">2015-10-03T11:17:00Z</dcterms:created>
  <dcterms:modified xsi:type="dcterms:W3CDTF">2018-11-27T13:14:00Z</dcterms:modified>
</cp:coreProperties>
</file>